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A62" w:rsidRDefault="00CE2A62" w:rsidP="00B332CD">
      <w:pPr>
        <w:spacing w:after="0"/>
      </w:pPr>
    </w:p>
    <w:p w:rsidR="00CE2A62" w:rsidRPr="00151E0C" w:rsidRDefault="00A67528" w:rsidP="00B332CD">
      <w:pPr>
        <w:spacing w:after="120"/>
        <w:rPr>
          <w:b/>
          <w:bCs/>
          <w:sz w:val="28"/>
          <w:szCs w:val="28"/>
        </w:rPr>
      </w:pPr>
      <w:r w:rsidRPr="00151E0C">
        <w:rPr>
          <w:b/>
          <w:bCs/>
          <w:sz w:val="28"/>
          <w:szCs w:val="28"/>
        </w:rPr>
        <w:t>National Evaluation of the Social Services and Well-being Act – the IMPACT study</w:t>
      </w:r>
    </w:p>
    <w:p w:rsidR="00151E0C" w:rsidRDefault="00151E0C" w:rsidP="003B6005">
      <w:pPr>
        <w:spacing w:after="120"/>
      </w:pPr>
    </w:p>
    <w:p w:rsidR="00B31E5F" w:rsidRDefault="00151E0C" w:rsidP="003B6005">
      <w:pPr>
        <w:spacing w:after="120"/>
      </w:pPr>
      <w:r>
        <w:t>Colleagues</w:t>
      </w:r>
      <w:r w:rsidR="003B6005">
        <w:t xml:space="preserve"> from the Welsh Institute for Health and Social Care, University of South Wales in partnership with academics from Swansea, Cardiff and Bangor Universities have been researching the implementation of the Social Services and Well-being Act – the IMPACT study: </w:t>
      </w:r>
      <w:hyperlink r:id="rId5" w:history="1">
        <w:r w:rsidR="003B6005">
          <w:rPr>
            <w:rStyle w:val="Hyperlink"/>
          </w:rPr>
          <w:t>https://wihsc.southwales.ac.uk/evaluation-implementation-social-services-and-well-being-wales-act-gwerthuso-gweithrediad-deddf-gwasanaethau-cymdeithasol-llesiant-cymru/</w:t>
        </w:r>
      </w:hyperlink>
      <w:r w:rsidR="003B6005">
        <w:t xml:space="preserve">. </w:t>
      </w:r>
      <w:r w:rsidR="00A505E0">
        <w:t>The study is being led by Professor Mark Llewellyn (</w:t>
      </w:r>
      <w:hyperlink r:id="rId6" w:history="1">
        <w:r w:rsidR="00A505E0" w:rsidRPr="00D038DA">
          <w:rPr>
            <w:rStyle w:val="Hyperlink"/>
          </w:rPr>
          <w:t>mark.llewellyn@southwales.ac.uk</w:t>
        </w:r>
      </w:hyperlink>
      <w:r w:rsidR="00A505E0">
        <w:t>)</w:t>
      </w:r>
      <w:r w:rsidR="00FA499C">
        <w:t xml:space="preserve">. It </w:t>
      </w:r>
      <w:r w:rsidR="003B6005">
        <w:t xml:space="preserve">commenced in November 2018, and publications from the work to date can be found here: </w:t>
      </w:r>
      <w:hyperlink r:id="rId7" w:history="1">
        <w:r w:rsidR="003B6005">
          <w:rPr>
            <w:rStyle w:val="Hyperlink"/>
          </w:rPr>
          <w:t>https://gov.wales/evaluation-social-services-and-well-being-wales-act-2014</w:t>
        </w:r>
      </w:hyperlink>
      <w:r w:rsidR="003B6005">
        <w:t xml:space="preserve">. </w:t>
      </w:r>
    </w:p>
    <w:p w:rsidR="00E57F11" w:rsidRDefault="004D4D81" w:rsidP="003B6005">
      <w:pPr>
        <w:spacing w:after="120"/>
      </w:pPr>
      <w:r>
        <w:t xml:space="preserve">There are three </w:t>
      </w:r>
      <w:r w:rsidR="003B6005">
        <w:t>areas of focus for the</w:t>
      </w:r>
      <w:r>
        <w:t xml:space="preserve">ir work over the </w:t>
      </w:r>
      <w:r w:rsidR="003B6005">
        <w:t>coming months</w:t>
      </w:r>
      <w:r w:rsidR="00FA499C">
        <w:t xml:space="preserve"> to make you aware of</w:t>
      </w:r>
      <w:r w:rsidR="003B6005">
        <w:t xml:space="preserve">. </w:t>
      </w:r>
    </w:p>
    <w:p w:rsidR="000A71E0" w:rsidRPr="00FA499C" w:rsidRDefault="000A71E0" w:rsidP="00A514EB">
      <w:pPr>
        <w:pStyle w:val="ListParagraph"/>
        <w:numPr>
          <w:ilvl w:val="0"/>
          <w:numId w:val="1"/>
        </w:numPr>
        <w:spacing w:before="180" w:after="120"/>
        <w:ind w:left="567"/>
        <w:rPr>
          <w:color w:val="C00000"/>
        </w:rPr>
      </w:pPr>
      <w:r w:rsidRPr="00FA499C">
        <w:rPr>
          <w:color w:val="C00000"/>
        </w:rPr>
        <w:t>Engagement with Service Users and Carers</w:t>
      </w:r>
    </w:p>
    <w:p w:rsidR="009A3812" w:rsidRPr="00FA499C" w:rsidRDefault="00FA499C" w:rsidP="009A3812">
      <w:pPr>
        <w:spacing w:after="120"/>
        <w:ind w:left="567"/>
      </w:pPr>
      <w:r>
        <w:t xml:space="preserve">The study team </w:t>
      </w:r>
      <w:r w:rsidR="000A71E0" w:rsidRPr="00FA499C">
        <w:t xml:space="preserve">are currently working to hear the </w:t>
      </w:r>
      <w:r w:rsidR="005127DC" w:rsidRPr="00FA499C">
        <w:t xml:space="preserve">experiences of care and support under the Act from </w:t>
      </w:r>
      <w:r w:rsidR="000A71E0" w:rsidRPr="00FA499C">
        <w:t xml:space="preserve">service users and unpaid carers. </w:t>
      </w:r>
      <w:r>
        <w:t>They are hopeful that A</w:t>
      </w:r>
      <w:r w:rsidR="00BB1CC6" w:rsidRPr="00FA499C">
        <w:t xml:space="preserve">DSS members could help raise awareness of the study </w:t>
      </w:r>
      <w:r w:rsidR="009A3812" w:rsidRPr="00FA499C">
        <w:t>through links with their service users and unpaid carers.</w:t>
      </w:r>
      <w:r>
        <w:t xml:space="preserve"> </w:t>
      </w:r>
      <w:r w:rsidR="009A3812" w:rsidRPr="00FA499C">
        <w:t xml:space="preserve">The best way of keeping in touch with this phase of </w:t>
      </w:r>
      <w:r w:rsidR="005A2442">
        <w:t>the</w:t>
      </w:r>
      <w:r w:rsidR="009A3812" w:rsidRPr="00FA499C">
        <w:t xml:space="preserve"> work is to follow </w:t>
      </w:r>
      <w:r w:rsidR="005A2442">
        <w:t>them</w:t>
      </w:r>
      <w:r w:rsidR="009A3812" w:rsidRPr="00FA499C">
        <w:t xml:space="preserve"> on social media</w:t>
      </w:r>
      <w:r w:rsidR="005A2442">
        <w:t xml:space="preserve">: </w:t>
      </w:r>
    </w:p>
    <w:p w:rsidR="009A3812" w:rsidRPr="00FA499C" w:rsidRDefault="009A3812" w:rsidP="009A3812">
      <w:pPr>
        <w:numPr>
          <w:ilvl w:val="0"/>
          <w:numId w:val="2"/>
        </w:numPr>
        <w:spacing w:after="120"/>
        <w:ind w:left="1134"/>
      </w:pPr>
      <w:r w:rsidRPr="00FA499C">
        <w:rPr>
          <w:color w:val="C00000"/>
        </w:rPr>
        <w:t xml:space="preserve">Twitter </w:t>
      </w:r>
      <w:r w:rsidRPr="00FA499C">
        <w:t xml:space="preserve">- </w:t>
      </w:r>
      <w:hyperlink r:id="rId8" w:history="1">
        <w:r w:rsidRPr="00FA499C">
          <w:rPr>
            <w:rStyle w:val="Hyperlink"/>
          </w:rPr>
          <w:t>https://twitter.com/wihscusw</w:t>
        </w:r>
      </w:hyperlink>
      <w:r w:rsidRPr="00FA499C">
        <w:t>  @wihscusw</w:t>
      </w:r>
    </w:p>
    <w:p w:rsidR="009A3812" w:rsidRPr="00FA499C" w:rsidRDefault="009A3812" w:rsidP="009A3812">
      <w:pPr>
        <w:numPr>
          <w:ilvl w:val="0"/>
          <w:numId w:val="2"/>
        </w:numPr>
        <w:spacing w:after="120"/>
        <w:ind w:left="1134"/>
      </w:pPr>
      <w:r w:rsidRPr="00FA499C">
        <w:rPr>
          <w:color w:val="C00000"/>
        </w:rPr>
        <w:t xml:space="preserve">Facebook </w:t>
      </w:r>
      <w:r w:rsidRPr="00FA499C">
        <w:t xml:space="preserve">- </w:t>
      </w:r>
      <w:hyperlink r:id="rId9" w:history="1">
        <w:r w:rsidRPr="00FA499C">
          <w:rPr>
            <w:rStyle w:val="Hyperlink"/>
          </w:rPr>
          <w:t>https://www.facebook.com/WihscUSW</w:t>
        </w:r>
      </w:hyperlink>
    </w:p>
    <w:p w:rsidR="009A3812" w:rsidRPr="00FA499C" w:rsidRDefault="009A3812" w:rsidP="009A3812">
      <w:pPr>
        <w:numPr>
          <w:ilvl w:val="0"/>
          <w:numId w:val="2"/>
        </w:numPr>
        <w:spacing w:after="120"/>
        <w:ind w:left="1134"/>
      </w:pPr>
      <w:r w:rsidRPr="00FA499C">
        <w:rPr>
          <w:color w:val="C00000"/>
        </w:rPr>
        <w:t xml:space="preserve">LinkedIn </w:t>
      </w:r>
      <w:r w:rsidRPr="00FA499C">
        <w:t xml:space="preserve">-  </w:t>
      </w:r>
      <w:hyperlink r:id="rId10" w:history="1">
        <w:r w:rsidRPr="00FA499C">
          <w:rPr>
            <w:rStyle w:val="Hyperlink"/>
          </w:rPr>
          <w:t>https://www.linkedin.com/company/64645328/admin/</w:t>
        </w:r>
      </w:hyperlink>
      <w:r w:rsidRPr="00FA499C">
        <w:t xml:space="preserve"> </w:t>
      </w:r>
    </w:p>
    <w:p w:rsidR="00A92105" w:rsidRPr="00FA499C" w:rsidRDefault="00A92105" w:rsidP="005F4AEB">
      <w:pPr>
        <w:spacing w:after="240"/>
        <w:ind w:left="567"/>
      </w:pPr>
      <w:r w:rsidRPr="00FA499C">
        <w:t xml:space="preserve">There is also a short </w:t>
      </w:r>
      <w:r w:rsidR="00CD3EB1" w:rsidRPr="00FA499C">
        <w:t xml:space="preserve">‘recruitment’ </w:t>
      </w:r>
      <w:r w:rsidRPr="00FA499C">
        <w:t xml:space="preserve">film available </w:t>
      </w:r>
      <w:r w:rsidR="006365BA" w:rsidRPr="00FA499C">
        <w:t xml:space="preserve">in </w:t>
      </w:r>
      <w:hyperlink r:id="rId11" w:history="1">
        <w:r w:rsidR="006365BA" w:rsidRPr="00FA499C">
          <w:rPr>
            <w:rStyle w:val="Hyperlink"/>
          </w:rPr>
          <w:t>English</w:t>
        </w:r>
      </w:hyperlink>
      <w:r w:rsidR="006365BA" w:rsidRPr="00FA499C">
        <w:t xml:space="preserve"> and </w:t>
      </w:r>
      <w:hyperlink r:id="rId12" w:history="1">
        <w:r w:rsidR="006365BA" w:rsidRPr="00FA499C">
          <w:rPr>
            <w:rStyle w:val="Hyperlink"/>
          </w:rPr>
          <w:t>Welsh</w:t>
        </w:r>
      </w:hyperlink>
      <w:r w:rsidR="006365BA" w:rsidRPr="00FA499C">
        <w:t xml:space="preserve"> which gives a sense of what </w:t>
      </w:r>
      <w:r w:rsidR="00D846C2">
        <w:t>the team</w:t>
      </w:r>
      <w:r w:rsidR="006365BA" w:rsidRPr="00FA499C">
        <w:t xml:space="preserve"> are hoping to do in this phase which is subtitle</w:t>
      </w:r>
      <w:r w:rsidR="00D846C2">
        <w:t>d</w:t>
      </w:r>
      <w:r w:rsidR="006365BA" w:rsidRPr="00FA499C">
        <w:t xml:space="preserve"> and has BSL </w:t>
      </w:r>
      <w:r w:rsidR="00157835">
        <w:t>integrated within</w:t>
      </w:r>
      <w:r w:rsidR="006365BA" w:rsidRPr="00FA499C">
        <w:t xml:space="preserve"> it.</w:t>
      </w:r>
      <w:r w:rsidR="005F4AEB">
        <w:t xml:space="preserve"> </w:t>
      </w:r>
      <w:r w:rsidRPr="00FA499C">
        <w:t>There are lots of ways for people to get involved in the study:</w:t>
      </w:r>
    </w:p>
    <w:p w:rsidR="00C67478" w:rsidRDefault="00A92105" w:rsidP="004839F8">
      <w:pPr>
        <w:numPr>
          <w:ilvl w:val="0"/>
          <w:numId w:val="2"/>
        </w:numPr>
        <w:spacing w:after="120"/>
        <w:ind w:left="1134"/>
      </w:pPr>
      <w:r w:rsidRPr="00FA499C">
        <w:rPr>
          <w:color w:val="C00000"/>
        </w:rPr>
        <w:t>Interview</w:t>
      </w:r>
      <w:r w:rsidR="00423C72" w:rsidRPr="00FA499C">
        <w:rPr>
          <w:color w:val="C00000"/>
        </w:rPr>
        <w:t xml:space="preserve"> </w:t>
      </w:r>
      <w:r w:rsidR="00AC5E09" w:rsidRPr="00FA499C">
        <w:t>–</w:t>
      </w:r>
      <w:r w:rsidR="00423C72" w:rsidRPr="00FA499C">
        <w:t xml:space="preserve"> i</w:t>
      </w:r>
      <w:r w:rsidRPr="00FA499C">
        <w:t xml:space="preserve">f people would like to speak to </w:t>
      </w:r>
      <w:r w:rsidR="00C67478">
        <w:t xml:space="preserve">the team </w:t>
      </w:r>
      <w:r w:rsidRPr="00FA499C">
        <w:t xml:space="preserve">directly in an interview, </w:t>
      </w:r>
      <w:r w:rsidR="00423C72" w:rsidRPr="00FA499C">
        <w:t xml:space="preserve">they can </w:t>
      </w:r>
      <w:r w:rsidRPr="00FA499C">
        <w:t xml:space="preserve">email </w:t>
      </w:r>
      <w:r w:rsidR="00423C72" w:rsidRPr="00FA499C">
        <w:t>Pr</w:t>
      </w:r>
      <w:r w:rsidR="00C67478">
        <w:t>o</w:t>
      </w:r>
      <w:r w:rsidR="00423C72" w:rsidRPr="00FA499C">
        <w:t xml:space="preserve">f. Mark Llewellyn </w:t>
      </w:r>
      <w:r w:rsidRPr="00FA499C">
        <w:t>(</w:t>
      </w:r>
      <w:hyperlink r:id="rId13" w:history="1">
        <w:r w:rsidR="00F961BB" w:rsidRPr="00FA499C">
          <w:rPr>
            <w:rStyle w:val="Hyperlink"/>
          </w:rPr>
          <w:t>mark.llewellyn@southwales.ac.uk</w:t>
        </w:r>
      </w:hyperlink>
      <w:r w:rsidRPr="00FA499C">
        <w:t>)</w:t>
      </w:r>
      <w:r w:rsidR="00423C72" w:rsidRPr="00FA499C">
        <w:t xml:space="preserve"> </w:t>
      </w:r>
      <w:r w:rsidR="00C67478">
        <w:t>to make an appointment</w:t>
      </w:r>
    </w:p>
    <w:p w:rsidR="00531B20" w:rsidRPr="00FA499C" w:rsidRDefault="00AC5E09" w:rsidP="00531B20">
      <w:pPr>
        <w:numPr>
          <w:ilvl w:val="0"/>
          <w:numId w:val="2"/>
        </w:numPr>
        <w:spacing w:after="120"/>
        <w:ind w:left="1134"/>
      </w:pPr>
      <w:r w:rsidRPr="00FA499C">
        <w:rPr>
          <w:color w:val="C00000"/>
        </w:rPr>
        <w:t xml:space="preserve">Online pro forma </w:t>
      </w:r>
      <w:r w:rsidRPr="00FA499C">
        <w:t>–</w:t>
      </w:r>
      <w:r w:rsidR="00E12D53">
        <w:t xml:space="preserve"> </w:t>
      </w:r>
      <w:r w:rsidR="00A92105" w:rsidRPr="00FA499C">
        <w:t xml:space="preserve">people can take part via </w:t>
      </w:r>
      <w:r w:rsidR="00E12D53">
        <w:t xml:space="preserve">an </w:t>
      </w:r>
      <w:r w:rsidR="00A92105" w:rsidRPr="00FA499C">
        <w:t>online pro forma</w:t>
      </w:r>
      <w:r w:rsidR="00531B20" w:rsidRPr="00FA499C">
        <w:t xml:space="preserve"> in </w:t>
      </w:r>
      <w:hyperlink r:id="rId14" w:history="1">
        <w:r w:rsidR="00531B20" w:rsidRPr="00FA499C">
          <w:rPr>
            <w:rStyle w:val="Hyperlink"/>
          </w:rPr>
          <w:t>English</w:t>
        </w:r>
      </w:hyperlink>
      <w:r w:rsidR="00531B20" w:rsidRPr="00FA499C">
        <w:t xml:space="preserve">, </w:t>
      </w:r>
      <w:hyperlink r:id="rId15" w:history="1">
        <w:r w:rsidR="00531B20" w:rsidRPr="00FA499C">
          <w:rPr>
            <w:rStyle w:val="Hyperlink"/>
          </w:rPr>
          <w:t>English Easy Read</w:t>
        </w:r>
      </w:hyperlink>
      <w:r w:rsidR="00531B20" w:rsidRPr="00FA499C">
        <w:t xml:space="preserve">, </w:t>
      </w:r>
      <w:hyperlink r:id="rId16" w:history="1">
        <w:r w:rsidR="00531B20" w:rsidRPr="00FA499C">
          <w:rPr>
            <w:rStyle w:val="Hyperlink"/>
          </w:rPr>
          <w:t>Welsh</w:t>
        </w:r>
      </w:hyperlink>
      <w:r w:rsidR="00531B20" w:rsidRPr="00FA499C">
        <w:t xml:space="preserve"> or </w:t>
      </w:r>
      <w:hyperlink r:id="rId17" w:history="1">
        <w:r w:rsidR="00531B20" w:rsidRPr="00FA499C">
          <w:rPr>
            <w:rStyle w:val="Hyperlink"/>
          </w:rPr>
          <w:t>Welsh Easy Read</w:t>
        </w:r>
      </w:hyperlink>
    </w:p>
    <w:p w:rsidR="00A92105" w:rsidRPr="00FA499C" w:rsidRDefault="00A92105" w:rsidP="00B332CD">
      <w:pPr>
        <w:numPr>
          <w:ilvl w:val="0"/>
          <w:numId w:val="2"/>
        </w:numPr>
        <w:spacing w:after="240"/>
        <w:ind w:left="1134"/>
      </w:pPr>
      <w:r w:rsidRPr="00FA499C">
        <w:rPr>
          <w:color w:val="C00000"/>
        </w:rPr>
        <w:t xml:space="preserve">Facebook group </w:t>
      </w:r>
      <w:r w:rsidR="00B332CD" w:rsidRPr="00FA499C">
        <w:t>– p</w:t>
      </w:r>
      <w:r w:rsidRPr="00FA499C">
        <w:t xml:space="preserve">eople can join our Facebook group to take part in discussions: </w:t>
      </w:r>
      <w:hyperlink r:id="rId18" w:history="1">
        <w:r w:rsidR="00531B20" w:rsidRPr="00FA499C">
          <w:rPr>
            <w:rStyle w:val="Hyperlink"/>
          </w:rPr>
          <w:t>www.facebook.com/WihscUSW/</w:t>
        </w:r>
      </w:hyperlink>
      <w:r w:rsidRPr="00FA499C">
        <w:t xml:space="preserve"> </w:t>
      </w:r>
    </w:p>
    <w:p w:rsidR="002B1C33" w:rsidRPr="00FA499C" w:rsidRDefault="004A0DCF" w:rsidP="002B1C33">
      <w:pPr>
        <w:pStyle w:val="ListParagraph"/>
        <w:numPr>
          <w:ilvl w:val="0"/>
          <w:numId w:val="1"/>
        </w:numPr>
        <w:spacing w:before="180" w:after="120"/>
        <w:ind w:left="567"/>
        <w:rPr>
          <w:color w:val="C00000"/>
        </w:rPr>
      </w:pPr>
      <w:r w:rsidRPr="00FA499C">
        <w:rPr>
          <w:color w:val="C00000"/>
        </w:rPr>
        <w:t>Financial and economic implications of the Act</w:t>
      </w:r>
    </w:p>
    <w:p w:rsidR="00DD298D" w:rsidRPr="00FA499C" w:rsidRDefault="000845D6" w:rsidP="004556A8">
      <w:pPr>
        <w:tabs>
          <w:tab w:val="num" w:pos="720"/>
        </w:tabs>
        <w:spacing w:after="120"/>
        <w:ind w:left="567"/>
      </w:pPr>
      <w:r>
        <w:t xml:space="preserve">The study team are </w:t>
      </w:r>
      <w:r w:rsidR="00E433C9" w:rsidRPr="00FA499C">
        <w:t>working with four local authorities in the pilot phase of the</w:t>
      </w:r>
      <w:r w:rsidR="00C14840">
        <w:t>ir work</w:t>
      </w:r>
      <w:r w:rsidR="00E142C5" w:rsidRPr="00FA499C">
        <w:t xml:space="preserve"> to understand the costs and consequences associated with the </w:t>
      </w:r>
      <w:r w:rsidR="00DB6947" w:rsidRPr="00FA499C">
        <w:t>implementation of the Act. Following</w:t>
      </w:r>
      <w:r w:rsidR="000D1626" w:rsidRPr="00FA499C">
        <w:t xml:space="preserve"> the completion of the </w:t>
      </w:r>
      <w:r w:rsidR="00E64EE2" w:rsidRPr="00FA499C">
        <w:t xml:space="preserve">work at local authority level, </w:t>
      </w:r>
      <w:r w:rsidR="004E42B1">
        <w:t xml:space="preserve">the team </w:t>
      </w:r>
      <w:r w:rsidR="00AA5CFE">
        <w:t>will</w:t>
      </w:r>
      <w:r w:rsidR="00E64EE2" w:rsidRPr="00FA499C">
        <w:t xml:space="preserve"> undertake a national workshop to validate</w:t>
      </w:r>
      <w:r w:rsidR="009C7599">
        <w:t xml:space="preserve"> and</w:t>
      </w:r>
      <w:r w:rsidR="00D159FB" w:rsidRPr="00FA499C">
        <w:t>/</w:t>
      </w:r>
      <w:r w:rsidR="009C7599">
        <w:t xml:space="preserve">or </w:t>
      </w:r>
      <w:r w:rsidR="00D159FB" w:rsidRPr="00FA499C">
        <w:t xml:space="preserve">challenge </w:t>
      </w:r>
      <w:r w:rsidR="00E64EE2" w:rsidRPr="00FA499C">
        <w:t>the</w:t>
      </w:r>
      <w:r w:rsidR="008112B3" w:rsidRPr="00FA499C">
        <w:t xml:space="preserve"> findings. </w:t>
      </w:r>
      <w:r w:rsidR="004556A8">
        <w:t>The team are also w</w:t>
      </w:r>
      <w:r w:rsidR="00DD298D" w:rsidRPr="00DD298D">
        <w:t xml:space="preserve">orking with National Commissioning Board and </w:t>
      </w:r>
      <w:r w:rsidR="004556A8">
        <w:t xml:space="preserve">will undertake the national workshop in the Autumn, supported </w:t>
      </w:r>
      <w:r w:rsidR="00DD298D" w:rsidRPr="00DD298D">
        <w:t>by ADSS</w:t>
      </w:r>
      <w:r w:rsidR="004556A8">
        <w:t>.</w:t>
      </w:r>
    </w:p>
    <w:p w:rsidR="000E1244" w:rsidRPr="00FA499C" w:rsidRDefault="00A51A11" w:rsidP="000E1244">
      <w:pPr>
        <w:pStyle w:val="ListParagraph"/>
        <w:numPr>
          <w:ilvl w:val="0"/>
          <w:numId w:val="1"/>
        </w:numPr>
        <w:spacing w:before="240" w:after="120"/>
        <w:ind w:left="567"/>
        <w:rPr>
          <w:color w:val="C00000"/>
        </w:rPr>
      </w:pPr>
      <w:r w:rsidRPr="00FA499C">
        <w:rPr>
          <w:color w:val="C00000"/>
        </w:rPr>
        <w:t>Multi-agency work under</w:t>
      </w:r>
      <w:r w:rsidR="000E1244" w:rsidRPr="00FA499C">
        <w:rPr>
          <w:color w:val="C00000"/>
        </w:rPr>
        <w:t xml:space="preserve"> the Act</w:t>
      </w:r>
    </w:p>
    <w:p w:rsidR="00D60B46" w:rsidRPr="00D60B46" w:rsidRDefault="00D60B46" w:rsidP="00D60B46">
      <w:pPr>
        <w:spacing w:after="120"/>
        <w:ind w:left="567"/>
      </w:pPr>
      <w:r w:rsidRPr="00D60B46">
        <w:t>Prof. Carolyn Wallace is leading the sub-theme in the national evaluation of the Social Services and Well-being Act. She and her team are concerned with the extent to which multi-agency work is working in practice. To help understand this in more detail, over the summer, Carolyn is seeking the support of colleagues working in social care (whether in frontline care and support, or in managerial or leadership roles) who would like to take part in an online consensus building method. Carolyn and her team are interested in two key questions:</w:t>
      </w:r>
    </w:p>
    <w:p w:rsidR="00D60B46" w:rsidRPr="00D60B46" w:rsidRDefault="00D60B46" w:rsidP="00D60B46">
      <w:pPr>
        <w:numPr>
          <w:ilvl w:val="0"/>
          <w:numId w:val="5"/>
        </w:numPr>
        <w:tabs>
          <w:tab w:val="clear" w:pos="720"/>
        </w:tabs>
        <w:spacing w:after="120"/>
        <w:ind w:left="1276"/>
      </w:pPr>
      <w:r w:rsidRPr="00D60B46">
        <w:t>What are the critical success factors for multi-agency working?</w:t>
      </w:r>
    </w:p>
    <w:p w:rsidR="00D60B46" w:rsidRPr="00D60B46" w:rsidRDefault="00D60B46" w:rsidP="00D60B46">
      <w:pPr>
        <w:numPr>
          <w:ilvl w:val="0"/>
          <w:numId w:val="5"/>
        </w:numPr>
        <w:tabs>
          <w:tab w:val="clear" w:pos="720"/>
        </w:tabs>
        <w:spacing w:after="120"/>
        <w:ind w:left="1276"/>
      </w:pPr>
      <w:r w:rsidRPr="00D60B46">
        <w:t xml:space="preserve">Which critical success factors are most important and have most impact? </w:t>
      </w:r>
    </w:p>
    <w:p w:rsidR="00D60B46" w:rsidRPr="00D60B46" w:rsidRDefault="00D60B46" w:rsidP="00D60B46">
      <w:pPr>
        <w:spacing w:after="120"/>
        <w:ind w:left="567"/>
      </w:pPr>
      <w:r w:rsidRPr="00D60B46">
        <w:t xml:space="preserve">The time commitment is very modest – the work will all be done online in three </w:t>
      </w:r>
      <w:proofErr w:type="gramStart"/>
      <w:r w:rsidRPr="00D60B46">
        <w:t>20-30 minute</w:t>
      </w:r>
      <w:proofErr w:type="gramEnd"/>
      <w:r w:rsidRPr="00D60B46">
        <w:t xml:space="preserve"> stages spread out across two months. The approach is called ‘Group Concept Mapping’ which sees connections and linkages between statements that are generated by participants. We’d be very grateful for your participation – if you’re interested to find out more, please email Carolyn: </w:t>
      </w:r>
      <w:hyperlink r:id="rId19" w:history="1">
        <w:r w:rsidRPr="00D60B46">
          <w:rPr>
            <w:rStyle w:val="Hyperlink"/>
          </w:rPr>
          <w:t>carolyn.wallace@southwales.ac.uk</w:t>
        </w:r>
      </w:hyperlink>
    </w:p>
    <w:p w:rsidR="00A92105" w:rsidRPr="000A71E0" w:rsidRDefault="00E57F11" w:rsidP="004556A8">
      <w:pPr>
        <w:spacing w:before="240" w:after="240"/>
        <w:rPr>
          <w:sz w:val="24"/>
          <w:szCs w:val="24"/>
        </w:rPr>
      </w:pPr>
      <w:r>
        <w:t>If you have any questions about the study</w:t>
      </w:r>
      <w:r w:rsidR="004556A8">
        <w:t xml:space="preserve"> or want to be involved in any of the phases of work, </w:t>
      </w:r>
      <w:r>
        <w:t xml:space="preserve">please contact Professor Mark Llewellyn: </w:t>
      </w:r>
      <w:hyperlink r:id="rId20" w:history="1">
        <w:r>
          <w:rPr>
            <w:rStyle w:val="Hyperlink"/>
          </w:rPr>
          <w:t>mark.llewellyn@southwales.ac.uk</w:t>
        </w:r>
      </w:hyperlink>
      <w:r>
        <w:t xml:space="preserve">  </w:t>
      </w:r>
    </w:p>
    <w:sectPr w:rsidR="00A92105" w:rsidRPr="000A71E0" w:rsidSect="002B1C33">
      <w:pgSz w:w="11906" w:h="16838"/>
      <w:pgMar w:top="993"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B04A6"/>
    <w:multiLevelType w:val="hybridMultilevel"/>
    <w:tmpl w:val="010802A0"/>
    <w:lvl w:ilvl="0" w:tplc="F9B4FC18">
      <w:start w:val="1"/>
      <w:numFmt w:val="bullet"/>
      <w:lvlText w:val=""/>
      <w:lvlJc w:val="left"/>
      <w:pPr>
        <w:tabs>
          <w:tab w:val="num" w:pos="720"/>
        </w:tabs>
        <w:ind w:left="720" w:hanging="360"/>
      </w:pPr>
      <w:rPr>
        <w:rFonts w:ascii="Symbol" w:hAnsi="Symbol" w:hint="default"/>
      </w:rPr>
    </w:lvl>
    <w:lvl w:ilvl="1" w:tplc="CD26C4E6" w:tentative="1">
      <w:start w:val="1"/>
      <w:numFmt w:val="bullet"/>
      <w:lvlText w:val=""/>
      <w:lvlJc w:val="left"/>
      <w:pPr>
        <w:tabs>
          <w:tab w:val="num" w:pos="1440"/>
        </w:tabs>
        <w:ind w:left="1440" w:hanging="360"/>
      </w:pPr>
      <w:rPr>
        <w:rFonts w:ascii="Symbol" w:hAnsi="Symbol" w:hint="default"/>
      </w:rPr>
    </w:lvl>
    <w:lvl w:ilvl="2" w:tplc="601A356A" w:tentative="1">
      <w:start w:val="1"/>
      <w:numFmt w:val="bullet"/>
      <w:lvlText w:val=""/>
      <w:lvlJc w:val="left"/>
      <w:pPr>
        <w:tabs>
          <w:tab w:val="num" w:pos="2160"/>
        </w:tabs>
        <w:ind w:left="2160" w:hanging="360"/>
      </w:pPr>
      <w:rPr>
        <w:rFonts w:ascii="Symbol" w:hAnsi="Symbol" w:hint="default"/>
      </w:rPr>
    </w:lvl>
    <w:lvl w:ilvl="3" w:tplc="8F74C144" w:tentative="1">
      <w:start w:val="1"/>
      <w:numFmt w:val="bullet"/>
      <w:lvlText w:val=""/>
      <w:lvlJc w:val="left"/>
      <w:pPr>
        <w:tabs>
          <w:tab w:val="num" w:pos="2880"/>
        </w:tabs>
        <w:ind w:left="2880" w:hanging="360"/>
      </w:pPr>
      <w:rPr>
        <w:rFonts w:ascii="Symbol" w:hAnsi="Symbol" w:hint="default"/>
      </w:rPr>
    </w:lvl>
    <w:lvl w:ilvl="4" w:tplc="E0D62F0C" w:tentative="1">
      <w:start w:val="1"/>
      <w:numFmt w:val="bullet"/>
      <w:lvlText w:val=""/>
      <w:lvlJc w:val="left"/>
      <w:pPr>
        <w:tabs>
          <w:tab w:val="num" w:pos="3600"/>
        </w:tabs>
        <w:ind w:left="3600" w:hanging="360"/>
      </w:pPr>
      <w:rPr>
        <w:rFonts w:ascii="Symbol" w:hAnsi="Symbol" w:hint="default"/>
      </w:rPr>
    </w:lvl>
    <w:lvl w:ilvl="5" w:tplc="3F342522" w:tentative="1">
      <w:start w:val="1"/>
      <w:numFmt w:val="bullet"/>
      <w:lvlText w:val=""/>
      <w:lvlJc w:val="left"/>
      <w:pPr>
        <w:tabs>
          <w:tab w:val="num" w:pos="4320"/>
        </w:tabs>
        <w:ind w:left="4320" w:hanging="360"/>
      </w:pPr>
      <w:rPr>
        <w:rFonts w:ascii="Symbol" w:hAnsi="Symbol" w:hint="default"/>
      </w:rPr>
    </w:lvl>
    <w:lvl w:ilvl="6" w:tplc="04D80E8C" w:tentative="1">
      <w:start w:val="1"/>
      <w:numFmt w:val="bullet"/>
      <w:lvlText w:val=""/>
      <w:lvlJc w:val="left"/>
      <w:pPr>
        <w:tabs>
          <w:tab w:val="num" w:pos="5040"/>
        </w:tabs>
        <w:ind w:left="5040" w:hanging="360"/>
      </w:pPr>
      <w:rPr>
        <w:rFonts w:ascii="Symbol" w:hAnsi="Symbol" w:hint="default"/>
      </w:rPr>
    </w:lvl>
    <w:lvl w:ilvl="7" w:tplc="7BBC6AB6" w:tentative="1">
      <w:start w:val="1"/>
      <w:numFmt w:val="bullet"/>
      <w:lvlText w:val=""/>
      <w:lvlJc w:val="left"/>
      <w:pPr>
        <w:tabs>
          <w:tab w:val="num" w:pos="5760"/>
        </w:tabs>
        <w:ind w:left="5760" w:hanging="360"/>
      </w:pPr>
      <w:rPr>
        <w:rFonts w:ascii="Symbol" w:hAnsi="Symbol" w:hint="default"/>
      </w:rPr>
    </w:lvl>
    <w:lvl w:ilvl="8" w:tplc="3F0E69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714CB1"/>
    <w:multiLevelType w:val="hybridMultilevel"/>
    <w:tmpl w:val="EB023858"/>
    <w:lvl w:ilvl="0" w:tplc="E330635A">
      <w:start w:val="1"/>
      <w:numFmt w:val="bullet"/>
      <w:lvlText w:val=""/>
      <w:lvlJc w:val="left"/>
      <w:pPr>
        <w:tabs>
          <w:tab w:val="num" w:pos="720"/>
        </w:tabs>
        <w:ind w:left="720" w:hanging="360"/>
      </w:pPr>
      <w:rPr>
        <w:rFonts w:ascii="Symbol" w:hAnsi="Symbol" w:hint="default"/>
      </w:rPr>
    </w:lvl>
    <w:lvl w:ilvl="1" w:tplc="F07A0CA2" w:tentative="1">
      <w:start w:val="1"/>
      <w:numFmt w:val="bullet"/>
      <w:lvlText w:val=""/>
      <w:lvlJc w:val="left"/>
      <w:pPr>
        <w:tabs>
          <w:tab w:val="num" w:pos="1440"/>
        </w:tabs>
        <w:ind w:left="1440" w:hanging="360"/>
      </w:pPr>
      <w:rPr>
        <w:rFonts w:ascii="Symbol" w:hAnsi="Symbol" w:hint="default"/>
      </w:rPr>
    </w:lvl>
    <w:lvl w:ilvl="2" w:tplc="F8B280C4" w:tentative="1">
      <w:start w:val="1"/>
      <w:numFmt w:val="bullet"/>
      <w:lvlText w:val=""/>
      <w:lvlJc w:val="left"/>
      <w:pPr>
        <w:tabs>
          <w:tab w:val="num" w:pos="2160"/>
        </w:tabs>
        <w:ind w:left="2160" w:hanging="360"/>
      </w:pPr>
      <w:rPr>
        <w:rFonts w:ascii="Symbol" w:hAnsi="Symbol" w:hint="default"/>
      </w:rPr>
    </w:lvl>
    <w:lvl w:ilvl="3" w:tplc="7F20780E" w:tentative="1">
      <w:start w:val="1"/>
      <w:numFmt w:val="bullet"/>
      <w:lvlText w:val=""/>
      <w:lvlJc w:val="left"/>
      <w:pPr>
        <w:tabs>
          <w:tab w:val="num" w:pos="2880"/>
        </w:tabs>
        <w:ind w:left="2880" w:hanging="360"/>
      </w:pPr>
      <w:rPr>
        <w:rFonts w:ascii="Symbol" w:hAnsi="Symbol" w:hint="default"/>
      </w:rPr>
    </w:lvl>
    <w:lvl w:ilvl="4" w:tplc="3E0247A2" w:tentative="1">
      <w:start w:val="1"/>
      <w:numFmt w:val="bullet"/>
      <w:lvlText w:val=""/>
      <w:lvlJc w:val="left"/>
      <w:pPr>
        <w:tabs>
          <w:tab w:val="num" w:pos="3600"/>
        </w:tabs>
        <w:ind w:left="3600" w:hanging="360"/>
      </w:pPr>
      <w:rPr>
        <w:rFonts w:ascii="Symbol" w:hAnsi="Symbol" w:hint="default"/>
      </w:rPr>
    </w:lvl>
    <w:lvl w:ilvl="5" w:tplc="91E8F7C4" w:tentative="1">
      <w:start w:val="1"/>
      <w:numFmt w:val="bullet"/>
      <w:lvlText w:val=""/>
      <w:lvlJc w:val="left"/>
      <w:pPr>
        <w:tabs>
          <w:tab w:val="num" w:pos="4320"/>
        </w:tabs>
        <w:ind w:left="4320" w:hanging="360"/>
      </w:pPr>
      <w:rPr>
        <w:rFonts w:ascii="Symbol" w:hAnsi="Symbol" w:hint="default"/>
      </w:rPr>
    </w:lvl>
    <w:lvl w:ilvl="6" w:tplc="9F8A027E" w:tentative="1">
      <w:start w:val="1"/>
      <w:numFmt w:val="bullet"/>
      <w:lvlText w:val=""/>
      <w:lvlJc w:val="left"/>
      <w:pPr>
        <w:tabs>
          <w:tab w:val="num" w:pos="5040"/>
        </w:tabs>
        <w:ind w:left="5040" w:hanging="360"/>
      </w:pPr>
      <w:rPr>
        <w:rFonts w:ascii="Symbol" w:hAnsi="Symbol" w:hint="default"/>
      </w:rPr>
    </w:lvl>
    <w:lvl w:ilvl="7" w:tplc="0C9E7470" w:tentative="1">
      <w:start w:val="1"/>
      <w:numFmt w:val="bullet"/>
      <w:lvlText w:val=""/>
      <w:lvlJc w:val="left"/>
      <w:pPr>
        <w:tabs>
          <w:tab w:val="num" w:pos="5760"/>
        </w:tabs>
        <w:ind w:left="5760" w:hanging="360"/>
      </w:pPr>
      <w:rPr>
        <w:rFonts w:ascii="Symbol" w:hAnsi="Symbol" w:hint="default"/>
      </w:rPr>
    </w:lvl>
    <w:lvl w:ilvl="8" w:tplc="726E6A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DD45D8"/>
    <w:multiLevelType w:val="hybridMultilevel"/>
    <w:tmpl w:val="7C5C37FC"/>
    <w:lvl w:ilvl="0" w:tplc="2A52D64C">
      <w:start w:val="1"/>
      <w:numFmt w:val="bullet"/>
      <w:lvlText w:val=""/>
      <w:lvlJc w:val="left"/>
      <w:pPr>
        <w:tabs>
          <w:tab w:val="num" w:pos="720"/>
        </w:tabs>
        <w:ind w:left="720" w:hanging="360"/>
      </w:pPr>
      <w:rPr>
        <w:rFonts w:ascii="Wingdings" w:hAnsi="Wingdings" w:hint="default"/>
      </w:rPr>
    </w:lvl>
    <w:lvl w:ilvl="1" w:tplc="D96CB88A" w:tentative="1">
      <w:start w:val="1"/>
      <w:numFmt w:val="bullet"/>
      <w:lvlText w:val=""/>
      <w:lvlJc w:val="left"/>
      <w:pPr>
        <w:tabs>
          <w:tab w:val="num" w:pos="1440"/>
        </w:tabs>
        <w:ind w:left="1440" w:hanging="360"/>
      </w:pPr>
      <w:rPr>
        <w:rFonts w:ascii="Wingdings" w:hAnsi="Wingdings" w:hint="default"/>
      </w:rPr>
    </w:lvl>
    <w:lvl w:ilvl="2" w:tplc="050266D4" w:tentative="1">
      <w:start w:val="1"/>
      <w:numFmt w:val="bullet"/>
      <w:lvlText w:val=""/>
      <w:lvlJc w:val="left"/>
      <w:pPr>
        <w:tabs>
          <w:tab w:val="num" w:pos="2160"/>
        </w:tabs>
        <w:ind w:left="2160" w:hanging="360"/>
      </w:pPr>
      <w:rPr>
        <w:rFonts w:ascii="Wingdings" w:hAnsi="Wingdings" w:hint="default"/>
      </w:rPr>
    </w:lvl>
    <w:lvl w:ilvl="3" w:tplc="58D20BFC" w:tentative="1">
      <w:start w:val="1"/>
      <w:numFmt w:val="bullet"/>
      <w:lvlText w:val=""/>
      <w:lvlJc w:val="left"/>
      <w:pPr>
        <w:tabs>
          <w:tab w:val="num" w:pos="2880"/>
        </w:tabs>
        <w:ind w:left="2880" w:hanging="360"/>
      </w:pPr>
      <w:rPr>
        <w:rFonts w:ascii="Wingdings" w:hAnsi="Wingdings" w:hint="default"/>
      </w:rPr>
    </w:lvl>
    <w:lvl w:ilvl="4" w:tplc="FD7C0D36" w:tentative="1">
      <w:start w:val="1"/>
      <w:numFmt w:val="bullet"/>
      <w:lvlText w:val=""/>
      <w:lvlJc w:val="left"/>
      <w:pPr>
        <w:tabs>
          <w:tab w:val="num" w:pos="3600"/>
        </w:tabs>
        <w:ind w:left="3600" w:hanging="360"/>
      </w:pPr>
      <w:rPr>
        <w:rFonts w:ascii="Wingdings" w:hAnsi="Wingdings" w:hint="default"/>
      </w:rPr>
    </w:lvl>
    <w:lvl w:ilvl="5" w:tplc="210C465C" w:tentative="1">
      <w:start w:val="1"/>
      <w:numFmt w:val="bullet"/>
      <w:lvlText w:val=""/>
      <w:lvlJc w:val="left"/>
      <w:pPr>
        <w:tabs>
          <w:tab w:val="num" w:pos="4320"/>
        </w:tabs>
        <w:ind w:left="4320" w:hanging="360"/>
      </w:pPr>
      <w:rPr>
        <w:rFonts w:ascii="Wingdings" w:hAnsi="Wingdings" w:hint="default"/>
      </w:rPr>
    </w:lvl>
    <w:lvl w:ilvl="6" w:tplc="C6CAE218" w:tentative="1">
      <w:start w:val="1"/>
      <w:numFmt w:val="bullet"/>
      <w:lvlText w:val=""/>
      <w:lvlJc w:val="left"/>
      <w:pPr>
        <w:tabs>
          <w:tab w:val="num" w:pos="5040"/>
        </w:tabs>
        <w:ind w:left="5040" w:hanging="360"/>
      </w:pPr>
      <w:rPr>
        <w:rFonts w:ascii="Wingdings" w:hAnsi="Wingdings" w:hint="default"/>
      </w:rPr>
    </w:lvl>
    <w:lvl w:ilvl="7" w:tplc="43209562" w:tentative="1">
      <w:start w:val="1"/>
      <w:numFmt w:val="bullet"/>
      <w:lvlText w:val=""/>
      <w:lvlJc w:val="left"/>
      <w:pPr>
        <w:tabs>
          <w:tab w:val="num" w:pos="5760"/>
        </w:tabs>
        <w:ind w:left="5760" w:hanging="360"/>
      </w:pPr>
      <w:rPr>
        <w:rFonts w:ascii="Wingdings" w:hAnsi="Wingdings" w:hint="default"/>
      </w:rPr>
    </w:lvl>
    <w:lvl w:ilvl="8" w:tplc="3DD8E3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D49A9"/>
    <w:multiLevelType w:val="multilevel"/>
    <w:tmpl w:val="BB1A7E0E"/>
    <w:lvl w:ilvl="0">
      <w:start w:val="1"/>
      <w:numFmt w:val="bullet"/>
      <w:lvlText w:val=""/>
      <w:lvlJc w:val="left"/>
      <w:pPr>
        <w:tabs>
          <w:tab w:val="num" w:pos="720"/>
        </w:tabs>
        <w:ind w:left="720" w:hanging="360"/>
      </w:pPr>
      <w:rPr>
        <w:rFonts w:ascii="Wingdings" w:hAnsi="Wingdings" w:hint="default"/>
        <w:color w:val="C0000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A5047"/>
    <w:multiLevelType w:val="hybridMultilevel"/>
    <w:tmpl w:val="999A3198"/>
    <w:lvl w:ilvl="0" w:tplc="DDC44C4E">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CE1E58"/>
    <w:multiLevelType w:val="hybridMultilevel"/>
    <w:tmpl w:val="83E6A39C"/>
    <w:lvl w:ilvl="0" w:tplc="41DA9B68">
      <w:start w:val="1"/>
      <w:numFmt w:val="bullet"/>
      <w:lvlText w:val=""/>
      <w:lvlJc w:val="left"/>
      <w:pPr>
        <w:tabs>
          <w:tab w:val="num" w:pos="720"/>
        </w:tabs>
        <w:ind w:left="720" w:hanging="360"/>
      </w:pPr>
      <w:rPr>
        <w:rFonts w:ascii="Wingdings" w:hAnsi="Wingdings" w:hint="default"/>
      </w:rPr>
    </w:lvl>
    <w:lvl w:ilvl="1" w:tplc="83F262C8" w:tentative="1">
      <w:start w:val="1"/>
      <w:numFmt w:val="bullet"/>
      <w:lvlText w:val=""/>
      <w:lvlJc w:val="left"/>
      <w:pPr>
        <w:tabs>
          <w:tab w:val="num" w:pos="1440"/>
        </w:tabs>
        <w:ind w:left="1440" w:hanging="360"/>
      </w:pPr>
      <w:rPr>
        <w:rFonts w:ascii="Wingdings" w:hAnsi="Wingdings" w:hint="default"/>
      </w:rPr>
    </w:lvl>
    <w:lvl w:ilvl="2" w:tplc="F5E4F7F0" w:tentative="1">
      <w:start w:val="1"/>
      <w:numFmt w:val="bullet"/>
      <w:lvlText w:val=""/>
      <w:lvlJc w:val="left"/>
      <w:pPr>
        <w:tabs>
          <w:tab w:val="num" w:pos="2160"/>
        </w:tabs>
        <w:ind w:left="2160" w:hanging="360"/>
      </w:pPr>
      <w:rPr>
        <w:rFonts w:ascii="Wingdings" w:hAnsi="Wingdings" w:hint="default"/>
      </w:rPr>
    </w:lvl>
    <w:lvl w:ilvl="3" w:tplc="7B12D8D4" w:tentative="1">
      <w:start w:val="1"/>
      <w:numFmt w:val="bullet"/>
      <w:lvlText w:val=""/>
      <w:lvlJc w:val="left"/>
      <w:pPr>
        <w:tabs>
          <w:tab w:val="num" w:pos="2880"/>
        </w:tabs>
        <w:ind w:left="2880" w:hanging="360"/>
      </w:pPr>
      <w:rPr>
        <w:rFonts w:ascii="Wingdings" w:hAnsi="Wingdings" w:hint="default"/>
      </w:rPr>
    </w:lvl>
    <w:lvl w:ilvl="4" w:tplc="F170DD94" w:tentative="1">
      <w:start w:val="1"/>
      <w:numFmt w:val="bullet"/>
      <w:lvlText w:val=""/>
      <w:lvlJc w:val="left"/>
      <w:pPr>
        <w:tabs>
          <w:tab w:val="num" w:pos="3600"/>
        </w:tabs>
        <w:ind w:left="3600" w:hanging="360"/>
      </w:pPr>
      <w:rPr>
        <w:rFonts w:ascii="Wingdings" w:hAnsi="Wingdings" w:hint="default"/>
      </w:rPr>
    </w:lvl>
    <w:lvl w:ilvl="5" w:tplc="35706D82" w:tentative="1">
      <w:start w:val="1"/>
      <w:numFmt w:val="bullet"/>
      <w:lvlText w:val=""/>
      <w:lvlJc w:val="left"/>
      <w:pPr>
        <w:tabs>
          <w:tab w:val="num" w:pos="4320"/>
        </w:tabs>
        <w:ind w:left="4320" w:hanging="360"/>
      </w:pPr>
      <w:rPr>
        <w:rFonts w:ascii="Wingdings" w:hAnsi="Wingdings" w:hint="default"/>
      </w:rPr>
    </w:lvl>
    <w:lvl w:ilvl="6" w:tplc="6DA83902" w:tentative="1">
      <w:start w:val="1"/>
      <w:numFmt w:val="bullet"/>
      <w:lvlText w:val=""/>
      <w:lvlJc w:val="left"/>
      <w:pPr>
        <w:tabs>
          <w:tab w:val="num" w:pos="5040"/>
        </w:tabs>
        <w:ind w:left="5040" w:hanging="360"/>
      </w:pPr>
      <w:rPr>
        <w:rFonts w:ascii="Wingdings" w:hAnsi="Wingdings" w:hint="default"/>
      </w:rPr>
    </w:lvl>
    <w:lvl w:ilvl="7" w:tplc="57DC2410" w:tentative="1">
      <w:start w:val="1"/>
      <w:numFmt w:val="bullet"/>
      <w:lvlText w:val=""/>
      <w:lvlJc w:val="left"/>
      <w:pPr>
        <w:tabs>
          <w:tab w:val="num" w:pos="5760"/>
        </w:tabs>
        <w:ind w:left="5760" w:hanging="360"/>
      </w:pPr>
      <w:rPr>
        <w:rFonts w:ascii="Wingdings" w:hAnsi="Wingdings" w:hint="default"/>
      </w:rPr>
    </w:lvl>
    <w:lvl w:ilvl="8" w:tplc="F1D043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236A8"/>
    <w:multiLevelType w:val="multilevel"/>
    <w:tmpl w:val="7D3CED6A"/>
    <w:lvl w:ilvl="0">
      <w:start w:val="1"/>
      <w:numFmt w:val="decimal"/>
      <w:lvlText w:val="%1."/>
      <w:lvlJc w:val="left"/>
      <w:pPr>
        <w:tabs>
          <w:tab w:val="num" w:pos="720"/>
        </w:tabs>
        <w:ind w:left="720" w:hanging="360"/>
      </w:pPr>
      <w:rPr>
        <w:color w:val="C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74460B"/>
    <w:multiLevelType w:val="hybridMultilevel"/>
    <w:tmpl w:val="890CF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C0BC8"/>
    <w:multiLevelType w:val="hybridMultilevel"/>
    <w:tmpl w:val="1C60F524"/>
    <w:lvl w:ilvl="0" w:tplc="EB5EF3C4">
      <w:start w:val="1"/>
      <w:numFmt w:val="bullet"/>
      <w:lvlText w:val=""/>
      <w:lvlJc w:val="left"/>
      <w:pPr>
        <w:ind w:left="1287" w:hanging="360"/>
      </w:pPr>
      <w:rPr>
        <w:rFonts w:ascii="Wingdings" w:hAnsi="Wingdings" w:hint="default"/>
        <w:color w:val="C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A617E9"/>
    <w:multiLevelType w:val="hybridMultilevel"/>
    <w:tmpl w:val="F118A778"/>
    <w:lvl w:ilvl="0" w:tplc="2828F47E">
      <w:start w:val="1"/>
      <w:numFmt w:val="bullet"/>
      <w:lvlText w:val=""/>
      <w:lvlJc w:val="left"/>
      <w:pPr>
        <w:tabs>
          <w:tab w:val="num" w:pos="720"/>
        </w:tabs>
        <w:ind w:left="720" w:hanging="360"/>
      </w:pPr>
      <w:rPr>
        <w:rFonts w:ascii="Symbol" w:hAnsi="Symbol" w:hint="default"/>
      </w:rPr>
    </w:lvl>
    <w:lvl w:ilvl="1" w:tplc="2C74AE3C" w:tentative="1">
      <w:start w:val="1"/>
      <w:numFmt w:val="bullet"/>
      <w:lvlText w:val=""/>
      <w:lvlJc w:val="left"/>
      <w:pPr>
        <w:tabs>
          <w:tab w:val="num" w:pos="1440"/>
        </w:tabs>
        <w:ind w:left="1440" w:hanging="360"/>
      </w:pPr>
      <w:rPr>
        <w:rFonts w:ascii="Symbol" w:hAnsi="Symbol" w:hint="default"/>
      </w:rPr>
    </w:lvl>
    <w:lvl w:ilvl="2" w:tplc="9E84A0DE" w:tentative="1">
      <w:start w:val="1"/>
      <w:numFmt w:val="bullet"/>
      <w:lvlText w:val=""/>
      <w:lvlJc w:val="left"/>
      <w:pPr>
        <w:tabs>
          <w:tab w:val="num" w:pos="2160"/>
        </w:tabs>
        <w:ind w:left="2160" w:hanging="360"/>
      </w:pPr>
      <w:rPr>
        <w:rFonts w:ascii="Symbol" w:hAnsi="Symbol" w:hint="default"/>
      </w:rPr>
    </w:lvl>
    <w:lvl w:ilvl="3" w:tplc="EAA2D892" w:tentative="1">
      <w:start w:val="1"/>
      <w:numFmt w:val="bullet"/>
      <w:lvlText w:val=""/>
      <w:lvlJc w:val="left"/>
      <w:pPr>
        <w:tabs>
          <w:tab w:val="num" w:pos="2880"/>
        </w:tabs>
        <w:ind w:left="2880" w:hanging="360"/>
      </w:pPr>
      <w:rPr>
        <w:rFonts w:ascii="Symbol" w:hAnsi="Symbol" w:hint="default"/>
      </w:rPr>
    </w:lvl>
    <w:lvl w:ilvl="4" w:tplc="FC0C0324" w:tentative="1">
      <w:start w:val="1"/>
      <w:numFmt w:val="bullet"/>
      <w:lvlText w:val=""/>
      <w:lvlJc w:val="left"/>
      <w:pPr>
        <w:tabs>
          <w:tab w:val="num" w:pos="3600"/>
        </w:tabs>
        <w:ind w:left="3600" w:hanging="360"/>
      </w:pPr>
      <w:rPr>
        <w:rFonts w:ascii="Symbol" w:hAnsi="Symbol" w:hint="default"/>
      </w:rPr>
    </w:lvl>
    <w:lvl w:ilvl="5" w:tplc="CE123160" w:tentative="1">
      <w:start w:val="1"/>
      <w:numFmt w:val="bullet"/>
      <w:lvlText w:val=""/>
      <w:lvlJc w:val="left"/>
      <w:pPr>
        <w:tabs>
          <w:tab w:val="num" w:pos="4320"/>
        </w:tabs>
        <w:ind w:left="4320" w:hanging="360"/>
      </w:pPr>
      <w:rPr>
        <w:rFonts w:ascii="Symbol" w:hAnsi="Symbol" w:hint="default"/>
      </w:rPr>
    </w:lvl>
    <w:lvl w:ilvl="6" w:tplc="B10A6C5A" w:tentative="1">
      <w:start w:val="1"/>
      <w:numFmt w:val="bullet"/>
      <w:lvlText w:val=""/>
      <w:lvlJc w:val="left"/>
      <w:pPr>
        <w:tabs>
          <w:tab w:val="num" w:pos="5040"/>
        </w:tabs>
        <w:ind w:left="5040" w:hanging="360"/>
      </w:pPr>
      <w:rPr>
        <w:rFonts w:ascii="Symbol" w:hAnsi="Symbol" w:hint="default"/>
      </w:rPr>
    </w:lvl>
    <w:lvl w:ilvl="7" w:tplc="4E9AFE2A" w:tentative="1">
      <w:start w:val="1"/>
      <w:numFmt w:val="bullet"/>
      <w:lvlText w:val=""/>
      <w:lvlJc w:val="left"/>
      <w:pPr>
        <w:tabs>
          <w:tab w:val="num" w:pos="5760"/>
        </w:tabs>
        <w:ind w:left="5760" w:hanging="360"/>
      </w:pPr>
      <w:rPr>
        <w:rFonts w:ascii="Symbol" w:hAnsi="Symbol" w:hint="default"/>
      </w:rPr>
    </w:lvl>
    <w:lvl w:ilvl="8" w:tplc="4CD86D8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4"/>
  </w:num>
  <w:num w:numId="3">
    <w:abstractNumId w:val="4"/>
  </w:num>
  <w:num w:numId="4">
    <w:abstractNumId w:val="8"/>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62"/>
    <w:rsid w:val="00082ECC"/>
    <w:rsid w:val="000845D6"/>
    <w:rsid w:val="00091869"/>
    <w:rsid w:val="000A71E0"/>
    <w:rsid w:val="000D1626"/>
    <w:rsid w:val="000E1244"/>
    <w:rsid w:val="00151E0C"/>
    <w:rsid w:val="00157835"/>
    <w:rsid w:val="001F0D58"/>
    <w:rsid w:val="0023652E"/>
    <w:rsid w:val="00275656"/>
    <w:rsid w:val="00281E4C"/>
    <w:rsid w:val="00294D8F"/>
    <w:rsid w:val="002B1C33"/>
    <w:rsid w:val="00304A57"/>
    <w:rsid w:val="003B6005"/>
    <w:rsid w:val="00423C72"/>
    <w:rsid w:val="004556A8"/>
    <w:rsid w:val="004A0DCF"/>
    <w:rsid w:val="004D4D81"/>
    <w:rsid w:val="004E42B1"/>
    <w:rsid w:val="005127DC"/>
    <w:rsid w:val="00531B20"/>
    <w:rsid w:val="005A2442"/>
    <w:rsid w:val="005F1611"/>
    <w:rsid w:val="005F4AEB"/>
    <w:rsid w:val="00620E60"/>
    <w:rsid w:val="006365BA"/>
    <w:rsid w:val="006464A2"/>
    <w:rsid w:val="0066641A"/>
    <w:rsid w:val="00686AD6"/>
    <w:rsid w:val="006C4FF4"/>
    <w:rsid w:val="006C6FF3"/>
    <w:rsid w:val="006D7288"/>
    <w:rsid w:val="00795C88"/>
    <w:rsid w:val="00804CA3"/>
    <w:rsid w:val="008112B3"/>
    <w:rsid w:val="00845EC5"/>
    <w:rsid w:val="00893223"/>
    <w:rsid w:val="009A3812"/>
    <w:rsid w:val="009C7599"/>
    <w:rsid w:val="00A026CA"/>
    <w:rsid w:val="00A505E0"/>
    <w:rsid w:val="00A514EB"/>
    <w:rsid w:val="00A51A11"/>
    <w:rsid w:val="00A6624E"/>
    <w:rsid w:val="00A67528"/>
    <w:rsid w:val="00A92105"/>
    <w:rsid w:val="00AA5CFE"/>
    <w:rsid w:val="00AC5E09"/>
    <w:rsid w:val="00B22CF1"/>
    <w:rsid w:val="00B31E5F"/>
    <w:rsid w:val="00B332CD"/>
    <w:rsid w:val="00B67E3F"/>
    <w:rsid w:val="00B76D4E"/>
    <w:rsid w:val="00BB1CC6"/>
    <w:rsid w:val="00BC49CC"/>
    <w:rsid w:val="00BC6B5C"/>
    <w:rsid w:val="00BF038B"/>
    <w:rsid w:val="00C129C6"/>
    <w:rsid w:val="00C14840"/>
    <w:rsid w:val="00C67478"/>
    <w:rsid w:val="00CD3EB1"/>
    <w:rsid w:val="00CE2A62"/>
    <w:rsid w:val="00CF1782"/>
    <w:rsid w:val="00D159FB"/>
    <w:rsid w:val="00D60B46"/>
    <w:rsid w:val="00D846C2"/>
    <w:rsid w:val="00DB5180"/>
    <w:rsid w:val="00DB6947"/>
    <w:rsid w:val="00DC236A"/>
    <w:rsid w:val="00DC7E90"/>
    <w:rsid w:val="00DD298D"/>
    <w:rsid w:val="00E12D53"/>
    <w:rsid w:val="00E142C5"/>
    <w:rsid w:val="00E160F2"/>
    <w:rsid w:val="00E433C9"/>
    <w:rsid w:val="00E57F11"/>
    <w:rsid w:val="00E64EE2"/>
    <w:rsid w:val="00EE48E8"/>
    <w:rsid w:val="00EF0048"/>
    <w:rsid w:val="00F961BB"/>
    <w:rsid w:val="00FA1169"/>
    <w:rsid w:val="00FA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0BD0"/>
  <w15:chartTrackingRefBased/>
  <w15:docId w15:val="{52E00483-7911-4719-8B73-0F207CD1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41A"/>
    <w:pPr>
      <w:ind w:left="720"/>
      <w:contextualSpacing/>
    </w:pPr>
  </w:style>
  <w:style w:type="character" w:styleId="Hyperlink">
    <w:name w:val="Hyperlink"/>
    <w:basedOn w:val="DefaultParagraphFont"/>
    <w:uiPriority w:val="99"/>
    <w:unhideWhenUsed/>
    <w:rsid w:val="00A92105"/>
    <w:rPr>
      <w:color w:val="0563C1" w:themeColor="hyperlink"/>
      <w:u w:val="single"/>
    </w:rPr>
  </w:style>
  <w:style w:type="character" w:styleId="UnresolvedMention">
    <w:name w:val="Unresolved Mention"/>
    <w:basedOn w:val="DefaultParagraphFont"/>
    <w:uiPriority w:val="99"/>
    <w:semiHidden/>
    <w:unhideWhenUsed/>
    <w:rsid w:val="00A9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94378">
      <w:bodyDiv w:val="1"/>
      <w:marLeft w:val="0"/>
      <w:marRight w:val="0"/>
      <w:marTop w:val="0"/>
      <w:marBottom w:val="0"/>
      <w:divBdr>
        <w:top w:val="none" w:sz="0" w:space="0" w:color="auto"/>
        <w:left w:val="none" w:sz="0" w:space="0" w:color="auto"/>
        <w:bottom w:val="none" w:sz="0" w:space="0" w:color="auto"/>
        <w:right w:val="none" w:sz="0" w:space="0" w:color="auto"/>
      </w:divBdr>
    </w:div>
    <w:div w:id="422187449">
      <w:bodyDiv w:val="1"/>
      <w:marLeft w:val="0"/>
      <w:marRight w:val="0"/>
      <w:marTop w:val="0"/>
      <w:marBottom w:val="0"/>
      <w:divBdr>
        <w:top w:val="none" w:sz="0" w:space="0" w:color="auto"/>
        <w:left w:val="none" w:sz="0" w:space="0" w:color="auto"/>
        <w:bottom w:val="none" w:sz="0" w:space="0" w:color="auto"/>
        <w:right w:val="none" w:sz="0" w:space="0" w:color="auto"/>
      </w:divBdr>
    </w:div>
    <w:div w:id="1075517845">
      <w:bodyDiv w:val="1"/>
      <w:marLeft w:val="0"/>
      <w:marRight w:val="0"/>
      <w:marTop w:val="0"/>
      <w:marBottom w:val="0"/>
      <w:divBdr>
        <w:top w:val="none" w:sz="0" w:space="0" w:color="auto"/>
        <w:left w:val="none" w:sz="0" w:space="0" w:color="auto"/>
        <w:bottom w:val="none" w:sz="0" w:space="0" w:color="auto"/>
        <w:right w:val="none" w:sz="0" w:space="0" w:color="auto"/>
      </w:divBdr>
    </w:div>
    <w:div w:id="1076054674">
      <w:bodyDiv w:val="1"/>
      <w:marLeft w:val="0"/>
      <w:marRight w:val="0"/>
      <w:marTop w:val="0"/>
      <w:marBottom w:val="0"/>
      <w:divBdr>
        <w:top w:val="none" w:sz="0" w:space="0" w:color="auto"/>
        <w:left w:val="none" w:sz="0" w:space="0" w:color="auto"/>
        <w:bottom w:val="none" w:sz="0" w:space="0" w:color="auto"/>
        <w:right w:val="none" w:sz="0" w:space="0" w:color="auto"/>
      </w:divBdr>
    </w:div>
    <w:div w:id="1486320621">
      <w:bodyDiv w:val="1"/>
      <w:marLeft w:val="0"/>
      <w:marRight w:val="0"/>
      <w:marTop w:val="0"/>
      <w:marBottom w:val="0"/>
      <w:divBdr>
        <w:top w:val="none" w:sz="0" w:space="0" w:color="auto"/>
        <w:left w:val="none" w:sz="0" w:space="0" w:color="auto"/>
        <w:bottom w:val="none" w:sz="0" w:space="0" w:color="auto"/>
        <w:right w:val="none" w:sz="0" w:space="0" w:color="auto"/>
      </w:divBdr>
    </w:div>
    <w:div w:id="1952859005">
      <w:bodyDiv w:val="1"/>
      <w:marLeft w:val="0"/>
      <w:marRight w:val="0"/>
      <w:marTop w:val="0"/>
      <w:marBottom w:val="0"/>
      <w:divBdr>
        <w:top w:val="none" w:sz="0" w:space="0" w:color="auto"/>
        <w:left w:val="none" w:sz="0" w:space="0" w:color="auto"/>
        <w:bottom w:val="none" w:sz="0" w:space="0" w:color="auto"/>
        <w:right w:val="none" w:sz="0" w:space="0" w:color="auto"/>
      </w:divBdr>
      <w:divsChild>
        <w:div w:id="1226574490">
          <w:marLeft w:val="706"/>
          <w:marRight w:val="0"/>
          <w:marTop w:val="120"/>
          <w:marBottom w:val="120"/>
          <w:divBdr>
            <w:top w:val="none" w:sz="0" w:space="0" w:color="auto"/>
            <w:left w:val="none" w:sz="0" w:space="0" w:color="auto"/>
            <w:bottom w:val="none" w:sz="0" w:space="0" w:color="auto"/>
            <w:right w:val="none" w:sz="0" w:space="0" w:color="auto"/>
          </w:divBdr>
        </w:div>
        <w:div w:id="286206155">
          <w:marLeft w:val="1282"/>
          <w:marRight w:val="0"/>
          <w:marTop w:val="120"/>
          <w:marBottom w:val="120"/>
          <w:divBdr>
            <w:top w:val="none" w:sz="0" w:space="0" w:color="auto"/>
            <w:left w:val="none" w:sz="0" w:space="0" w:color="auto"/>
            <w:bottom w:val="none" w:sz="0" w:space="0" w:color="auto"/>
            <w:right w:val="none" w:sz="0" w:space="0" w:color="auto"/>
          </w:divBdr>
        </w:div>
        <w:div w:id="363486853">
          <w:marLeft w:val="706"/>
          <w:marRight w:val="0"/>
          <w:marTop w:val="120"/>
          <w:marBottom w:val="120"/>
          <w:divBdr>
            <w:top w:val="none" w:sz="0" w:space="0" w:color="auto"/>
            <w:left w:val="none" w:sz="0" w:space="0" w:color="auto"/>
            <w:bottom w:val="none" w:sz="0" w:space="0" w:color="auto"/>
            <w:right w:val="none" w:sz="0" w:space="0" w:color="auto"/>
          </w:divBdr>
        </w:div>
        <w:div w:id="2079285342">
          <w:marLeft w:val="1282"/>
          <w:marRight w:val="0"/>
          <w:marTop w:val="120"/>
          <w:marBottom w:val="120"/>
          <w:divBdr>
            <w:top w:val="none" w:sz="0" w:space="0" w:color="auto"/>
            <w:left w:val="none" w:sz="0" w:space="0" w:color="auto"/>
            <w:bottom w:val="none" w:sz="0" w:space="0" w:color="auto"/>
            <w:right w:val="none" w:sz="0" w:space="0" w:color="auto"/>
          </w:divBdr>
        </w:div>
        <w:div w:id="275841287">
          <w:marLeft w:val="706"/>
          <w:marRight w:val="0"/>
          <w:marTop w:val="120"/>
          <w:marBottom w:val="120"/>
          <w:divBdr>
            <w:top w:val="none" w:sz="0" w:space="0" w:color="auto"/>
            <w:left w:val="none" w:sz="0" w:space="0" w:color="auto"/>
            <w:bottom w:val="none" w:sz="0" w:space="0" w:color="auto"/>
            <w:right w:val="none" w:sz="0" w:space="0" w:color="auto"/>
          </w:divBdr>
        </w:div>
      </w:divsChild>
    </w:div>
    <w:div w:id="1974553473">
      <w:bodyDiv w:val="1"/>
      <w:marLeft w:val="0"/>
      <w:marRight w:val="0"/>
      <w:marTop w:val="0"/>
      <w:marBottom w:val="0"/>
      <w:divBdr>
        <w:top w:val="none" w:sz="0" w:space="0" w:color="auto"/>
        <w:left w:val="none" w:sz="0" w:space="0" w:color="auto"/>
        <w:bottom w:val="none" w:sz="0" w:space="0" w:color="auto"/>
        <w:right w:val="none" w:sz="0" w:space="0" w:color="auto"/>
      </w:divBdr>
    </w:div>
    <w:div w:id="20453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twitter.com%2Fwihscusw&amp;data=04%7C01%7Cmark.llewellyn%40southwales.ac.uk%7C0aa4617fbe564d4ba62608d930180399%7Ce5aafe7c971b4ab7b039141ad36acec0%7C0%7C0%7C637593701959792503%7CUnknown%7CTWFpbGZsb3d8eyJWIjoiMC4wLjAwMDAiLCJQIjoiV2luMzIiLCJBTiI6Ik1haWwiLCJXVCI6Mn0%3D%7C1000&amp;sdata=GJSSEKgRpuOgCbPhr32eVcYAfJgqRTBKw2F5AtGQRPk%3D&amp;reserved=0" TargetMode="External"/><Relationship Id="rId13" Type="http://schemas.openxmlformats.org/officeDocument/2006/relationships/hyperlink" Target="mailto:mark.llewellyn@southwales.ac.uk" TargetMode="External"/><Relationship Id="rId18" Type="http://schemas.openxmlformats.org/officeDocument/2006/relationships/hyperlink" Target="http://www.facebook.com/WihscUS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v.wales/evaluation-social-services-and-well-being-wales-act-2014" TargetMode="External"/><Relationship Id="rId12" Type="http://schemas.openxmlformats.org/officeDocument/2006/relationships/hyperlink" Target="https://wihsc.southwales.ac.uk/cymraeg/gwerthuso-gweithrediad-deddf-gwasanaethau-cymdeithasol-llesiant-cymru/gwerthuso-effaith/" TargetMode="External"/><Relationship Id="rId17" Type="http://schemas.openxmlformats.org/officeDocument/2006/relationships/hyperlink" Target="https://southwales.onlinesurveys.ac.uk/impact-fersiwn-hawdd-ei-ddeall" TargetMode="External"/><Relationship Id="rId2" Type="http://schemas.openxmlformats.org/officeDocument/2006/relationships/styles" Target="styles.xml"/><Relationship Id="rId16" Type="http://schemas.openxmlformats.org/officeDocument/2006/relationships/hyperlink" Target="https://southwales.onlinesurveys.ac.uk/impact-proforma-cymraeg" TargetMode="External"/><Relationship Id="rId20" Type="http://schemas.openxmlformats.org/officeDocument/2006/relationships/hyperlink" Target="mailto:mark.llewellyn@southwales.ac.uk" TargetMode="External"/><Relationship Id="rId1" Type="http://schemas.openxmlformats.org/officeDocument/2006/relationships/numbering" Target="numbering.xml"/><Relationship Id="rId6" Type="http://schemas.openxmlformats.org/officeDocument/2006/relationships/hyperlink" Target="mailto:mark.llewellyn@southwales.ac.uk" TargetMode="External"/><Relationship Id="rId11" Type="http://schemas.openxmlformats.org/officeDocument/2006/relationships/hyperlink" Target="https://wihsc.southwales.ac.uk/evaluation-implementation-social-services-and-well-being-wales-act-gwerthuso-gweithrediad-deddf-gwasanaethau-cymdeithasol-llesiant-cymru/impact-evaluation/" TargetMode="External"/><Relationship Id="rId5" Type="http://schemas.openxmlformats.org/officeDocument/2006/relationships/hyperlink" Target="https://wihsc.southwales.ac.uk/evaluation-implementation-social-services-and-well-being-wales-act-gwerthuso-gweithrediad-deddf-gwasanaethau-cymdeithasol-llesiant-cymru/" TargetMode="External"/><Relationship Id="rId15" Type="http://schemas.openxmlformats.org/officeDocument/2006/relationships/hyperlink" Target="https://southwales.onlinesurveys.ac.uk/impact-proforma-easy-read" TargetMode="External"/><Relationship Id="rId10" Type="http://schemas.openxmlformats.org/officeDocument/2006/relationships/hyperlink" Target="https://eur03.safelinks.protection.outlook.com/?url=https%3A%2F%2Fwww.linkedin.com%2Fcompany%2F64645328%2Fadmin%2F&amp;data=04%7C01%7Cmark.llewellyn%40southwales.ac.uk%7C0aa4617fbe564d4ba62608d930180399%7Ce5aafe7c971b4ab7b039141ad36acec0%7C0%7C0%7C637593701959812416%7CUnknown%7CTWFpbGZsb3d8eyJWIjoiMC4wLjAwMDAiLCJQIjoiV2luMzIiLCJBTiI6Ik1haWwiLCJXVCI6Mn0%3D%7C1000&amp;sdata=bniq1KFmC1mD4HbAQc0VmQsnJNMsGmgQ21SGr%2FCpdC8%3D&amp;reserved=0" TargetMode="External"/><Relationship Id="rId19" Type="http://schemas.openxmlformats.org/officeDocument/2006/relationships/hyperlink" Target="mailto:carolyn.wallace@southwales.ac.uk"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www.facebook.com%2FWihscUSW&amp;data=04%7C01%7Cmark.llewellyn%40southwales.ac.uk%7C0aa4617fbe564d4ba62608d930180399%7Ce5aafe7c971b4ab7b039141ad36acec0%7C0%7C0%7C637593701959802458%7CUnknown%7CTWFpbGZsb3d8eyJWIjoiMC4wLjAwMDAiLCJQIjoiV2luMzIiLCJBTiI6Ik1haWwiLCJXVCI6Mn0%3D%7C1000&amp;sdata=pxerE0hSASpzOSf%2BdEkNYFAWsf52WXXzCSs0mOi06Dc%3D&amp;reserved=0" TargetMode="External"/><Relationship Id="rId14" Type="http://schemas.openxmlformats.org/officeDocument/2006/relationships/hyperlink" Target="https://southwales.onlinesurveys.ac.uk/impact-pro-for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Llewellyn</dc:creator>
  <cp:keywords/>
  <dc:description/>
  <cp:lastModifiedBy>Rachel Pitman</cp:lastModifiedBy>
  <cp:revision>1</cp:revision>
  <dcterms:created xsi:type="dcterms:W3CDTF">2021-08-17T10:44:00Z</dcterms:created>
  <dcterms:modified xsi:type="dcterms:W3CDTF">2021-08-17T10:44:00Z</dcterms:modified>
</cp:coreProperties>
</file>